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4C" w:rsidRDefault="0047344C" w:rsidP="00284BC3">
      <w:pPr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:rsidR="008A444E" w:rsidRPr="00284BC3" w:rsidRDefault="00545407" w:rsidP="00284BC3">
      <w:pPr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Request </w:t>
      </w:r>
      <w:r w:rsidR="00DA6BEA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form </w:t>
      </w: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>for beam time/experiment at</w:t>
      </w:r>
      <w:r w:rsidR="00E87E5E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</w:t>
      </w: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IEAP CTU </w:t>
      </w:r>
      <w:r w:rsidR="00E87E5E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>VdG</w:t>
      </w:r>
    </w:p>
    <w:p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p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0B5240" w:rsidRPr="00284BC3" w:rsidTr="00284BC3">
        <w:tc>
          <w:tcPr>
            <w:tcW w:w="10458" w:type="dxa"/>
            <w:gridSpan w:val="2"/>
            <w:shd w:val="clear" w:color="auto" w:fill="BFBFBF" w:themeFill="background1" w:themeFillShade="BF"/>
          </w:tcPr>
          <w:p w:rsidR="000B5240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User</w:t>
            </w:r>
          </w:p>
        </w:tc>
      </w:tr>
      <w:tr w:rsidR="00BA54AF" w:rsidRPr="00284BC3" w:rsidTr="00284BC3">
        <w:tc>
          <w:tcPr>
            <w:tcW w:w="4786" w:type="dxa"/>
          </w:tcPr>
          <w:p w:rsidR="00BA54A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Name</w:t>
            </w:r>
          </w:p>
        </w:tc>
        <w:tc>
          <w:tcPr>
            <w:tcW w:w="5672" w:type="dxa"/>
            <w:shd w:val="clear" w:color="auto" w:fill="FFFFFF" w:themeFill="background1"/>
          </w:tcPr>
          <w:p w:rsidR="00BA54AF" w:rsidRPr="00284BC3" w:rsidRDefault="00BA54AF" w:rsidP="00284BC3">
            <w:pPr>
              <w:rPr>
                <w:rFonts w:asciiTheme="minorHAnsi" w:hAnsiTheme="minorHAnsi"/>
                <w:sz w:val="26"/>
                <w:szCs w:val="26"/>
                <w:lang w:val="sk-SK"/>
              </w:rPr>
            </w:pPr>
          </w:p>
        </w:tc>
      </w:tr>
      <w:tr w:rsidR="005C1C5A" w:rsidRPr="00284BC3" w:rsidTr="003E07A2">
        <w:tc>
          <w:tcPr>
            <w:tcW w:w="4786" w:type="dxa"/>
          </w:tcPr>
          <w:p w:rsidR="005C1C5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Affiliation</w:t>
            </w:r>
            <w:r w:rsidR="00284BC3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/Institution</w:t>
            </w:r>
          </w:p>
        </w:tc>
        <w:tc>
          <w:tcPr>
            <w:tcW w:w="5672" w:type="dxa"/>
            <w:shd w:val="clear" w:color="auto" w:fill="auto"/>
          </w:tcPr>
          <w:p w:rsidR="005C1C5A" w:rsidRPr="00284BC3" w:rsidRDefault="005C1C5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5C1C5A" w:rsidRPr="00284BC3" w:rsidTr="003E07A2">
        <w:tc>
          <w:tcPr>
            <w:tcW w:w="4786" w:type="dxa"/>
          </w:tcPr>
          <w:p w:rsidR="005C1C5A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Proje</w:t>
            </w:r>
            <w:r w:rsidR="00545407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ct</w:t>
            </w:r>
            <w:r w:rsidR="00284BC3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/experiment short title/subject</w:t>
            </w:r>
          </w:p>
        </w:tc>
        <w:tc>
          <w:tcPr>
            <w:tcW w:w="5672" w:type="dxa"/>
            <w:shd w:val="clear" w:color="auto" w:fill="auto"/>
          </w:tcPr>
          <w:p w:rsidR="005C1C5A" w:rsidRPr="00284BC3" w:rsidRDefault="005C1C5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:rsidTr="003E07A2">
        <w:tc>
          <w:tcPr>
            <w:tcW w:w="4786" w:type="dxa"/>
          </w:tcPr>
          <w:p w:rsidR="0082437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Phone</w:t>
            </w:r>
            <w:r w:rsidR="00094A30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(mobile)</w:t>
            </w:r>
          </w:p>
        </w:tc>
        <w:tc>
          <w:tcPr>
            <w:tcW w:w="5672" w:type="dxa"/>
            <w:shd w:val="clear" w:color="auto" w:fill="auto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:rsidTr="003E07A2">
        <w:tc>
          <w:tcPr>
            <w:tcW w:w="4786" w:type="dxa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672" w:type="dxa"/>
            <w:shd w:val="clear" w:color="auto" w:fill="auto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:rsidTr="003E07A2">
        <w:tc>
          <w:tcPr>
            <w:tcW w:w="4786" w:type="dxa"/>
          </w:tcPr>
          <w:p w:rsidR="0082437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Local contact</w:t>
            </w:r>
          </w:p>
        </w:tc>
        <w:tc>
          <w:tcPr>
            <w:tcW w:w="5672" w:type="dxa"/>
            <w:shd w:val="clear" w:color="auto" w:fill="auto"/>
          </w:tcPr>
          <w:p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417"/>
        <w:gridCol w:w="5039"/>
      </w:tblGrid>
      <w:tr w:rsidR="007B65E5" w:rsidRPr="00284BC3" w:rsidTr="00284BC3">
        <w:tc>
          <w:tcPr>
            <w:tcW w:w="10458" w:type="dxa"/>
            <w:gridSpan w:val="2"/>
            <w:shd w:val="clear" w:color="auto" w:fill="BFBFBF" w:themeFill="background1" w:themeFillShade="BF"/>
          </w:tcPr>
          <w:p w:rsidR="007B65E5" w:rsidRPr="00284BC3" w:rsidRDefault="00545407" w:rsidP="00284BC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Request</w:t>
            </w: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Date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start hour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DE09A9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# of days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Additional/replacement date(s)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Beam (source)/energy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intensity</w:t>
            </w:r>
            <w:r w:rsidR="00630C4E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(flux)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Beam guide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40" w:type="dxa"/>
            <w:shd w:val="clear" w:color="auto" w:fill="FFFFFF" w:themeFill="background1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Vacuum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A60F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chamb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="00CA60F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r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</w:t>
            </w:r>
            <w:r w:rsidR="0043609A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if applicable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Target (primary)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pStyle w:val="Podnadpis"/>
              <w:jc w:val="left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Target (secondary) (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if applicable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Measurement period/length</w:t>
            </w:r>
            <w:r w:rsid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(hours/day)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1D3A34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Experiment short description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Additional equipment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1D3A34" w:rsidP="001D3A3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Request record of installed </w:t>
            </w:r>
            <w:r w:rsidRPr="001D3A34">
              <w:rPr>
                <w:rFonts w:asciiTheme="minorHAnsi" w:hAnsiTheme="minorHAnsi"/>
                <w:sz w:val="26"/>
                <w:szCs w:val="26"/>
                <w:lang w:val="en-US"/>
              </w:rPr>
              <w:t>radiation monitor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FF625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Remarks</w:t>
            </w:r>
            <w:r w:rsidR="00284BC3">
              <w:rPr>
                <w:rFonts w:asciiTheme="minorHAnsi" w:hAnsiTheme="minorHAnsi"/>
                <w:sz w:val="26"/>
                <w:szCs w:val="26"/>
                <w:lang w:val="en-US"/>
              </w:rPr>
              <w:t>, further request</w:t>
            </w:r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>s</w:t>
            </w:r>
          </w:p>
        </w:tc>
        <w:tc>
          <w:tcPr>
            <w:tcW w:w="5040" w:type="dxa"/>
            <w:shd w:val="clear" w:color="auto" w:fill="auto"/>
          </w:tcPr>
          <w:p w:rsidR="00FF6257" w:rsidRPr="00284BC3" w:rsidRDefault="00FF6257" w:rsidP="00284BC3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C1542D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Participants (host group): #, names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:rsidTr="001D3A34">
        <w:tc>
          <w:tcPr>
            <w:tcW w:w="5418" w:type="dxa"/>
          </w:tcPr>
          <w:p w:rsidR="007A19AA" w:rsidRPr="00284BC3" w:rsidRDefault="00C1542D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Local support staff: #, names</w:t>
            </w:r>
          </w:p>
        </w:tc>
        <w:tc>
          <w:tcPr>
            <w:tcW w:w="5040" w:type="dxa"/>
            <w:shd w:val="clear" w:color="auto" w:fill="auto"/>
          </w:tcPr>
          <w:p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:rsidR="000B5240" w:rsidRDefault="000B5240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284BC3" w:rsidRPr="00284BC3" w:rsidTr="00D101D4">
        <w:tc>
          <w:tcPr>
            <w:tcW w:w="10458" w:type="dxa"/>
            <w:gridSpan w:val="2"/>
            <w:shd w:val="clear" w:color="auto" w:fill="BFBFBF" w:themeFill="background1" w:themeFillShade="BF"/>
          </w:tcPr>
          <w:p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PC &amp; connectivity</w:t>
            </w:r>
          </w:p>
        </w:tc>
      </w:tr>
      <w:tr w:rsidR="00284BC3" w:rsidRPr="00284BC3" w:rsidTr="00284BC3">
        <w:tc>
          <w:tcPr>
            <w:tcW w:w="4786" w:type="dxa"/>
          </w:tcPr>
          <w:p w:rsidR="00284BC3" w:rsidRPr="00284BC3" w:rsidRDefault="00284BC3" w:rsidP="00D101D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Device remote operation, data transfer</w:t>
            </w:r>
          </w:p>
        </w:tc>
        <w:tc>
          <w:tcPr>
            <w:tcW w:w="5672" w:type="dxa"/>
            <w:shd w:val="clear" w:color="auto" w:fill="FFFFFF" w:themeFill="background1"/>
          </w:tcPr>
          <w:p w:rsidR="00284BC3" w:rsidRPr="00284BC3" w:rsidRDefault="00284BC3" w:rsidP="00D101D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284BC3" w:rsidRPr="00284BC3" w:rsidTr="00D101D4">
        <w:tc>
          <w:tcPr>
            <w:tcW w:w="4786" w:type="dxa"/>
          </w:tcPr>
          <w:p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own PC’s, laptops</w:t>
            </w:r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(yes/no, how </w:t>
            </w:r>
            <w:proofErr w:type="gramStart"/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>many)</w:t>
            </w:r>
            <w:r w:rsidR="001D3A34" w:rsidRPr="001D3A34">
              <w:rPr>
                <w:rFonts w:asciiTheme="minorHAnsi" w:hAnsiTheme="minorHAnsi"/>
                <w:sz w:val="26"/>
                <w:szCs w:val="26"/>
                <w:vertAlign w:val="superscript"/>
                <w:lang w:val="en-US"/>
              </w:rPr>
              <w:t>#</w:t>
            </w:r>
            <w:proofErr w:type="gramEnd"/>
          </w:p>
        </w:tc>
        <w:tc>
          <w:tcPr>
            <w:tcW w:w="5672" w:type="dxa"/>
            <w:shd w:val="clear" w:color="auto" w:fill="auto"/>
          </w:tcPr>
          <w:p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:rsidR="00284BC3" w:rsidRDefault="001D3A34" w:rsidP="00284BC3">
      <w:pPr>
        <w:rPr>
          <w:rFonts w:asciiTheme="minorHAnsi" w:hAnsiTheme="minorHAnsi"/>
          <w:sz w:val="26"/>
          <w:szCs w:val="26"/>
          <w:lang w:val="en-US"/>
        </w:rPr>
      </w:pPr>
      <w:r w:rsidRPr="001D3A34">
        <w:rPr>
          <w:rFonts w:asciiTheme="minorHAnsi" w:hAnsiTheme="minorHAnsi"/>
          <w:sz w:val="26"/>
          <w:szCs w:val="26"/>
          <w:vertAlign w:val="superscript"/>
          <w:lang w:val="en-US"/>
        </w:rPr>
        <w:t>#</w:t>
      </w:r>
      <w:r>
        <w:rPr>
          <w:rFonts w:asciiTheme="minorHAnsi" w:hAnsiTheme="minorHAnsi"/>
          <w:sz w:val="26"/>
          <w:szCs w:val="26"/>
          <w:vertAlign w:val="superscript"/>
          <w:lang w:val="en-US"/>
        </w:rPr>
        <w:t xml:space="preserve"> </w:t>
      </w:r>
      <w:r w:rsidRPr="00872041">
        <w:rPr>
          <w:rFonts w:asciiTheme="minorHAnsi" w:hAnsiTheme="minorHAnsi"/>
          <w:i/>
          <w:sz w:val="24"/>
          <w:szCs w:val="26"/>
          <w:lang w:val="en-US"/>
        </w:rPr>
        <w:t>If yes, send the PC/laptop MAC address(s) few days prior start of measurement</w:t>
      </w:r>
    </w:p>
    <w:p w:rsidR="00284BC3" w:rsidRPr="00284BC3" w:rsidRDefault="00284BC3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0456"/>
      </w:tblGrid>
      <w:tr w:rsidR="000174E0" w:rsidRPr="00284BC3" w:rsidTr="00284BC3">
        <w:tc>
          <w:tcPr>
            <w:tcW w:w="10458" w:type="dxa"/>
            <w:shd w:val="clear" w:color="auto" w:fill="BFBFBF" w:themeFill="background1" w:themeFillShade="BF"/>
          </w:tcPr>
          <w:p w:rsidR="000174E0" w:rsidRPr="00284BC3" w:rsidRDefault="000174E0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Text to include in publications/acknowledgments to MSMT RI funding grant</w:t>
            </w:r>
          </w:p>
        </w:tc>
      </w:tr>
      <w:tr w:rsidR="000174E0" w:rsidRPr="00284BC3" w:rsidTr="008917C3">
        <w:tc>
          <w:tcPr>
            <w:tcW w:w="10458" w:type="dxa"/>
          </w:tcPr>
          <w:p w:rsidR="000174E0" w:rsidRPr="00284BC3" w:rsidRDefault="000174E0" w:rsidP="00284BC3">
            <w:pPr>
              <w:rPr>
                <w:rFonts w:asciiTheme="minorHAnsi" w:hAnsiTheme="minorHAnsi"/>
                <w:i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Operation of the Van-de-Graaff accelerator and beam time </w:t>
            </w:r>
            <w:r w:rsidR="008917C3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open 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access to the neutron sources have been supported by the Research Infrastructure </w:t>
            </w:r>
            <w:r w:rsidR="000E33E3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Grant 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No. </w:t>
            </w:r>
            <w:r w:rsidR="00E7026C" w:rsidRPr="00E7026C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LM2018108</w:t>
            </w:r>
            <w:r w:rsidR="001D3A34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 of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 the Ministry of Education, Youth and Sports of the Czech Republic</w:t>
            </w:r>
            <w:r w:rsidR="00F46612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.</w:t>
            </w:r>
          </w:p>
        </w:tc>
      </w:tr>
    </w:tbl>
    <w:p w:rsidR="00C31E34" w:rsidRPr="00284BC3" w:rsidRDefault="00C31E34" w:rsidP="00284BC3">
      <w:pPr>
        <w:rPr>
          <w:rFonts w:asciiTheme="minorHAnsi" w:hAnsiTheme="minorHAnsi"/>
          <w:b/>
          <w:sz w:val="26"/>
          <w:szCs w:val="26"/>
          <w:lang w:val="en-US"/>
        </w:rPr>
      </w:pPr>
    </w:p>
    <w:p w:rsidR="003653C6" w:rsidRPr="00284BC3" w:rsidRDefault="003653C6" w:rsidP="00284BC3">
      <w:pPr>
        <w:rPr>
          <w:rFonts w:asciiTheme="minorHAnsi" w:hAnsiTheme="minorHAnsi"/>
          <w:b/>
          <w:sz w:val="26"/>
          <w:szCs w:val="26"/>
          <w:lang w:val="en-US"/>
        </w:rPr>
      </w:pPr>
      <w:bookmarkStart w:id="0" w:name="_GoBack"/>
      <w:bookmarkEnd w:id="0"/>
    </w:p>
    <w:sectPr w:rsidR="003653C6" w:rsidRPr="00284BC3" w:rsidSect="0047344C">
      <w:headerReference w:type="default" r:id="rId7"/>
      <w:footerReference w:type="default" r:id="rId8"/>
      <w:pgSz w:w="11906" w:h="16838"/>
      <w:pgMar w:top="353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D5" w:rsidRDefault="00167CD5">
      <w:r>
        <w:separator/>
      </w:r>
    </w:p>
  </w:endnote>
  <w:endnote w:type="continuationSeparator" w:id="0">
    <w:p w:rsidR="00167CD5" w:rsidRDefault="0016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8108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47344C" w:rsidRPr="0047344C" w:rsidRDefault="00E7026C">
        <w:pPr>
          <w:pStyle w:val="Zpat"/>
          <w:jc w:val="right"/>
          <w:rPr>
            <w:i/>
          </w:rPr>
        </w:pPr>
        <w:r>
          <w:rPr>
            <w:i/>
          </w:rPr>
          <w:t>R.S</w:t>
        </w:r>
        <w:r w:rsidR="0047344C" w:rsidRPr="0047344C">
          <w:rPr>
            <w:i/>
          </w:rPr>
          <w:t xml:space="preserve">., M.S., </w:t>
        </w:r>
        <w:r w:rsidR="0047344C" w:rsidRPr="0047344C">
          <w:rPr>
            <w:i/>
            <w:lang w:val="en-US"/>
          </w:rPr>
          <w:t xml:space="preserve">ÚTEF ČVUT v </w:t>
        </w:r>
        <w:proofErr w:type="spellStart"/>
        <w:r w:rsidR="0047344C" w:rsidRPr="0047344C">
          <w:rPr>
            <w:i/>
            <w:lang w:val="en-US"/>
          </w:rPr>
          <w:t>Praze</w:t>
        </w:r>
        <w:proofErr w:type="spellEnd"/>
      </w:p>
    </w:sdtContent>
  </w:sdt>
  <w:p w:rsidR="0047344C" w:rsidRDefault="00473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D5" w:rsidRDefault="00167CD5">
      <w:r>
        <w:separator/>
      </w:r>
    </w:p>
  </w:footnote>
  <w:footnote w:type="continuationSeparator" w:id="0">
    <w:p w:rsidR="00167CD5" w:rsidRDefault="0016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34" w:rsidRDefault="00545407" w:rsidP="00545407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 w:rsidRPr="00545407">
      <w:rPr>
        <w:rFonts w:ascii="Arial" w:hAnsi="Arial"/>
        <w:sz w:val="24"/>
        <w:lang w:val="en-US"/>
      </w:rPr>
      <w:t>Institute of Experime</w:t>
    </w:r>
    <w:r w:rsidR="009C6534">
      <w:rPr>
        <w:rFonts w:ascii="Arial" w:hAnsi="Arial"/>
        <w:sz w:val="24"/>
        <w:lang w:val="en-US"/>
      </w:rPr>
      <w:t>ntal and Applied Physics (IEAP)</w:t>
    </w:r>
    <w:r w:rsidRPr="00545407">
      <w:rPr>
        <w:rFonts w:ascii="Arial" w:hAnsi="Arial"/>
        <w:sz w:val="24"/>
        <w:lang w:val="en-US"/>
      </w:rPr>
      <w:t xml:space="preserve"> </w:t>
    </w:r>
  </w:p>
  <w:p w:rsidR="0047344C" w:rsidRDefault="00545407" w:rsidP="00545407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 w:rsidRPr="00545407">
      <w:rPr>
        <w:rFonts w:ascii="Arial" w:hAnsi="Arial"/>
        <w:sz w:val="24"/>
        <w:lang w:val="en-US"/>
      </w:rPr>
      <w:t xml:space="preserve">Czech Technical University in Prague (CTU) </w:t>
    </w:r>
  </w:p>
  <w:p w:rsidR="00A07EE8" w:rsidRPr="00545407" w:rsidRDefault="0047344C" w:rsidP="0047344C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>
      <w:rPr>
        <w:rFonts w:ascii="Arial" w:hAnsi="Arial"/>
        <w:sz w:val="24"/>
        <w:lang w:val="en-US"/>
      </w:rPr>
      <w:t xml:space="preserve">Laboratory if the Van-de-Graaff accelerator (vdg.utef.cvut.cz) </w:t>
    </w:r>
  </w:p>
  <w:p w:rsidR="00A07EE8" w:rsidRPr="00545407" w:rsidRDefault="00A07EE8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71DD"/>
    <w:multiLevelType w:val="hybridMultilevel"/>
    <w:tmpl w:val="D8F6F6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5D4"/>
    <w:multiLevelType w:val="hybridMultilevel"/>
    <w:tmpl w:val="F820AB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7713"/>
    <w:multiLevelType w:val="hybridMultilevel"/>
    <w:tmpl w:val="53E628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1D22"/>
    <w:multiLevelType w:val="hybridMultilevel"/>
    <w:tmpl w:val="D8C48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B63"/>
    <w:multiLevelType w:val="hybridMultilevel"/>
    <w:tmpl w:val="9DF2E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4E"/>
    <w:rsid w:val="000174E0"/>
    <w:rsid w:val="00030533"/>
    <w:rsid w:val="00094A30"/>
    <w:rsid w:val="0009639B"/>
    <w:rsid w:val="000B306D"/>
    <w:rsid w:val="000B5240"/>
    <w:rsid w:val="000E33E3"/>
    <w:rsid w:val="000F0C25"/>
    <w:rsid w:val="00105868"/>
    <w:rsid w:val="00145DB2"/>
    <w:rsid w:val="00153F4A"/>
    <w:rsid w:val="00167CD5"/>
    <w:rsid w:val="001815AD"/>
    <w:rsid w:val="00182498"/>
    <w:rsid w:val="001A410D"/>
    <w:rsid w:val="001B2C54"/>
    <w:rsid w:val="001B50C3"/>
    <w:rsid w:val="001D3A34"/>
    <w:rsid w:val="001D75D1"/>
    <w:rsid w:val="001E74C0"/>
    <w:rsid w:val="001E7513"/>
    <w:rsid w:val="002375E5"/>
    <w:rsid w:val="002377C1"/>
    <w:rsid w:val="00247F05"/>
    <w:rsid w:val="00251B91"/>
    <w:rsid w:val="00284BC3"/>
    <w:rsid w:val="00297E50"/>
    <w:rsid w:val="002A5574"/>
    <w:rsid w:val="002C609C"/>
    <w:rsid w:val="002F354E"/>
    <w:rsid w:val="00316BEC"/>
    <w:rsid w:val="003653C6"/>
    <w:rsid w:val="00380481"/>
    <w:rsid w:val="003838A3"/>
    <w:rsid w:val="00392880"/>
    <w:rsid w:val="003E07A2"/>
    <w:rsid w:val="00410963"/>
    <w:rsid w:val="00417DA8"/>
    <w:rsid w:val="0043609A"/>
    <w:rsid w:val="00443C69"/>
    <w:rsid w:val="0047344C"/>
    <w:rsid w:val="00491930"/>
    <w:rsid w:val="004A3503"/>
    <w:rsid w:val="004C42FC"/>
    <w:rsid w:val="00541766"/>
    <w:rsid w:val="00545407"/>
    <w:rsid w:val="005521DC"/>
    <w:rsid w:val="00562ABD"/>
    <w:rsid w:val="00562DB8"/>
    <w:rsid w:val="005921B1"/>
    <w:rsid w:val="005A24C1"/>
    <w:rsid w:val="005C1C5A"/>
    <w:rsid w:val="005D2363"/>
    <w:rsid w:val="0061662E"/>
    <w:rsid w:val="00630C4E"/>
    <w:rsid w:val="006465C2"/>
    <w:rsid w:val="00647296"/>
    <w:rsid w:val="006547BA"/>
    <w:rsid w:val="00664970"/>
    <w:rsid w:val="00682627"/>
    <w:rsid w:val="006B66A6"/>
    <w:rsid w:val="006C1EED"/>
    <w:rsid w:val="006C2492"/>
    <w:rsid w:val="006F61D9"/>
    <w:rsid w:val="007331B7"/>
    <w:rsid w:val="00735F0E"/>
    <w:rsid w:val="00736F02"/>
    <w:rsid w:val="00752554"/>
    <w:rsid w:val="0076766A"/>
    <w:rsid w:val="00795F5A"/>
    <w:rsid w:val="007A19AA"/>
    <w:rsid w:val="007B65E5"/>
    <w:rsid w:val="00822B5A"/>
    <w:rsid w:val="0082437F"/>
    <w:rsid w:val="008249CF"/>
    <w:rsid w:val="00831CED"/>
    <w:rsid w:val="00872041"/>
    <w:rsid w:val="008917C3"/>
    <w:rsid w:val="008A3515"/>
    <w:rsid w:val="008A444E"/>
    <w:rsid w:val="008A4F1E"/>
    <w:rsid w:val="008A609B"/>
    <w:rsid w:val="008F3BCC"/>
    <w:rsid w:val="00900D35"/>
    <w:rsid w:val="00906A29"/>
    <w:rsid w:val="00917729"/>
    <w:rsid w:val="0094076F"/>
    <w:rsid w:val="0098782B"/>
    <w:rsid w:val="009C6534"/>
    <w:rsid w:val="009E6DC6"/>
    <w:rsid w:val="00A07EE8"/>
    <w:rsid w:val="00A61A46"/>
    <w:rsid w:val="00A92CAB"/>
    <w:rsid w:val="00A95692"/>
    <w:rsid w:val="00A956E2"/>
    <w:rsid w:val="00AB0792"/>
    <w:rsid w:val="00AD3341"/>
    <w:rsid w:val="00B31743"/>
    <w:rsid w:val="00B55091"/>
    <w:rsid w:val="00B565CE"/>
    <w:rsid w:val="00B87BA9"/>
    <w:rsid w:val="00B919B8"/>
    <w:rsid w:val="00BA1A1E"/>
    <w:rsid w:val="00BA54AF"/>
    <w:rsid w:val="00BD192E"/>
    <w:rsid w:val="00BE307B"/>
    <w:rsid w:val="00BE51F7"/>
    <w:rsid w:val="00BF7C41"/>
    <w:rsid w:val="00C004F0"/>
    <w:rsid w:val="00C1118F"/>
    <w:rsid w:val="00C1542D"/>
    <w:rsid w:val="00C31E34"/>
    <w:rsid w:val="00C82DD4"/>
    <w:rsid w:val="00CA60FA"/>
    <w:rsid w:val="00CA6EE6"/>
    <w:rsid w:val="00CB2BCE"/>
    <w:rsid w:val="00CB77D7"/>
    <w:rsid w:val="00CD79CC"/>
    <w:rsid w:val="00CF2E5C"/>
    <w:rsid w:val="00D07D19"/>
    <w:rsid w:val="00D4113D"/>
    <w:rsid w:val="00D917C5"/>
    <w:rsid w:val="00D97DD3"/>
    <w:rsid w:val="00DA6BEA"/>
    <w:rsid w:val="00DB2AAE"/>
    <w:rsid w:val="00DE09A9"/>
    <w:rsid w:val="00DF5E93"/>
    <w:rsid w:val="00E24B41"/>
    <w:rsid w:val="00E37017"/>
    <w:rsid w:val="00E509C0"/>
    <w:rsid w:val="00E7026C"/>
    <w:rsid w:val="00E82AFD"/>
    <w:rsid w:val="00E82C21"/>
    <w:rsid w:val="00E87E5E"/>
    <w:rsid w:val="00EB24B9"/>
    <w:rsid w:val="00EB7FE1"/>
    <w:rsid w:val="00EC64A2"/>
    <w:rsid w:val="00ED2C6E"/>
    <w:rsid w:val="00ED322D"/>
    <w:rsid w:val="00F11CF4"/>
    <w:rsid w:val="00F26AE9"/>
    <w:rsid w:val="00F46612"/>
    <w:rsid w:val="00F47EFD"/>
    <w:rsid w:val="00F50820"/>
    <w:rsid w:val="00F83CCE"/>
    <w:rsid w:val="00FB0CD5"/>
    <w:rsid w:val="00FE545E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6CE5B"/>
  <w15:docId w15:val="{14B1A007-9810-4C38-8821-9D8EBA61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4BC3"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44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444E"/>
    <w:pPr>
      <w:tabs>
        <w:tab w:val="center" w:pos="4536"/>
        <w:tab w:val="right" w:pos="9072"/>
      </w:tabs>
    </w:pPr>
  </w:style>
  <w:style w:type="paragraph" w:customStyle="1" w:styleId="zkladntext">
    <w:name w:val="základní text"/>
    <w:basedOn w:val="Normln"/>
    <w:rsid w:val="008A444E"/>
    <w:pPr>
      <w:spacing w:before="120"/>
      <w:ind w:firstLine="567"/>
      <w:jc w:val="both"/>
    </w:pPr>
    <w:rPr>
      <w:sz w:val="22"/>
    </w:rPr>
  </w:style>
  <w:style w:type="table" w:styleId="Mkatabulky">
    <w:name w:val="Table Grid"/>
    <w:basedOn w:val="Normlntabulka"/>
    <w:rsid w:val="0082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45407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E509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509C0"/>
    <w:rPr>
      <w:rFonts w:ascii="Cambria" w:eastAsia="Times New Roman" w:hAnsi="Cambria" w:cs="Times New Roman"/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7344C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PŘÍJEM, NÁLEŽITOSTI A REGISTRACE ŽÁDOSTI</vt:lpstr>
      <vt:lpstr>PŘÍJEM, NÁLEŽITOSTI A REGISTRACE ŽÁDOSTI</vt:lpstr>
    </vt:vector>
  </TitlesOfParts>
  <Company>Sujb</Company>
  <LinksUpToDate>false</LinksUpToDate>
  <CharactersWithSpaces>1129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mailto:quaranta@ing.unitn.it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PŘÍJEM, NÁLEŽITOSTI A REGISTRACE ŽÁDOSTI</dc:title>
  <dc:creator>kvasnick</dc:creator>
  <cp:lastModifiedBy>Slavicek, Tomas</cp:lastModifiedBy>
  <cp:revision>3</cp:revision>
  <cp:lastPrinted>2014-10-06T08:36:00Z</cp:lastPrinted>
  <dcterms:created xsi:type="dcterms:W3CDTF">2021-01-19T15:10:00Z</dcterms:created>
  <dcterms:modified xsi:type="dcterms:W3CDTF">2021-01-19T15:12:00Z</dcterms:modified>
</cp:coreProperties>
</file>